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6E112FF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7604CB">
        <w:rPr>
          <w:rFonts w:ascii="Times New Roman" w:hAnsi="Times New Roman" w:cs="Times New Roman"/>
          <w:b/>
          <w:lang w:val="sr-Latn-RS"/>
        </w:rPr>
        <w:t>22</w:t>
      </w:r>
    </w:p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7604CB" w:rsidRPr="007604CB" w14:paraId="6576720D" w14:textId="77777777" w:rsidTr="007604CB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420ACB2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48DE5A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2B03254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C878141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7604CB" w:rsidRPr="007604CB" w14:paraId="579A9763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25BF4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6373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trizol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(TRI Reagent®, T9424-25ML)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A1B60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9219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2279B8F5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EA2C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A920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Tris(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hidroksimetil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aminometan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Ultrapure, protease-free quality, 1 kg, tested for use in electrode buffers for PAGE Serva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FFBA2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52282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47DC0365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95FC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27CB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bsa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(Bovine Serum Albumin (BSA) Fraction V, pH 5.2, Europe, 50 g) 2834.2 Carl Roth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49B2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1F49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514B209F" w14:textId="77777777" w:rsidTr="007604CB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B054B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F2A7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2-Methylbutane, 2.5 l, glass, ≥99 %, for synthesis, 3927.2 Carl Roth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7B36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B56BB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0B85DBD5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F41B0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D32F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Glycine (G8898-1KG)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D682C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23F5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7604CB" w:rsidRPr="007604CB" w14:paraId="534AEC30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F3653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CD9D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2′,7′-Dichlorofluorescein diacetate,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BioReagent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>, suitable for fluorescence, ≥95% (HPLC), Sigma 35845-1g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3FA7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C9FCB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2D3CD61D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3C52D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4416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NADPH, Tetrasodium Salt,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>, 481973-25MG 25 mg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0D9D5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1920C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265B9E40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EE4D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B877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Hydrogen Peroxide Solution, 30 % (w/w) in H2O, contains stabilizer, 100 mL,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A7516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AAE3F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3F0A89B5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2BE5D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C9B4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Nitric acid, 2,5 l, HPLC grade Carl Roth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FE903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B0423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7604CB" w:rsidRPr="007604CB" w14:paraId="50AE6E05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1BA2D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0685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Hydrogen peroxide, 1 l, ROTIPURAN® 30 %, p.a., ISO,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stabilised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Carl Roth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702AB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E389C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604CB" w:rsidRPr="007604CB" w14:paraId="601284D8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F9C3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DBFA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Protease Inhibitor Cocktail for plant cell and tissue extracts, DMSO solution Sigma 1 ml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8DD69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2EBF1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400A40F2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F3BE5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8979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DCMU(Diuron), purity:&gt;98%, Cayman Chemicals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>,  100</w:t>
            </w:r>
            <w:proofErr w:type="gramEnd"/>
            <w:r w:rsidRPr="007604CB">
              <w:rPr>
                <w:rFonts w:ascii="Times New Roman" w:hAnsi="Times New Roman" w:cs="Times New Roman"/>
                <w:color w:val="000000"/>
              </w:rPr>
              <w:t xml:space="preserve">mg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BB328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4FB51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07C10224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A5AA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AC16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β-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Nikotinamid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adenin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dinukleotid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redukovani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dikalijum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, 100 mg,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B0E4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000F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708FF46B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BC585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39C3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Acrylamide/Bis Solution 29:1, 30% w/v, 500 ml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5BB64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2C51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6ED33907" w14:textId="77777777" w:rsidTr="007604CB">
        <w:trPr>
          <w:trHeight w:val="13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0B0B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5D3C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Xanthine, ≥99.5% (HPLC), purified by recrystallization, 5g,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(X0626-5G)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ABC70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BCF0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1BEF1E44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FC5CB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C727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Xanthine Oxidase microbial, lyophilized powder, ≥7 units/mg solid, 25U,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BE4CF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5912D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04A6479B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8C74B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6D5D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Nitrotetrazolium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Blue chloride, ≥90.0% (HPLC), 50 mg,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A542A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9EC1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3F451A27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5B19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D51C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Riboflavine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, 10g,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E525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98BC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1C869308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92C79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03C9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604CB">
              <w:rPr>
                <w:rFonts w:ascii="Times New Roman" w:hAnsi="Times New Roman" w:cs="Times New Roman"/>
                <w:color w:val="000000"/>
              </w:rPr>
              <w:t>N,N</w:t>
            </w:r>
            <w:proofErr w:type="gramEnd"/>
            <w:r w:rsidRPr="007604CB">
              <w:rPr>
                <w:rFonts w:ascii="Times New Roman" w:hAnsi="Times New Roman" w:cs="Times New Roman"/>
                <w:color w:val="000000"/>
              </w:rPr>
              <w:t>,N</w:t>
            </w:r>
            <w:proofErr w:type="gramStart"/>
            <w:r w:rsidRPr="007604CB">
              <w:rPr>
                <w:rFonts w:ascii="Times New Roman" w:hAnsi="Times New Roman" w:cs="Times New Roman"/>
                <w:color w:val="000000"/>
              </w:rPr>
              <w:t>′,N</w:t>
            </w:r>
            <w:proofErr w:type="gramEnd"/>
            <w:r w:rsidRPr="007604CB">
              <w:rPr>
                <w:rFonts w:ascii="Times New Roman" w:hAnsi="Times New Roman" w:cs="Times New Roman"/>
                <w:color w:val="000000"/>
              </w:rPr>
              <w:t>′-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Tetramethylethylenediamine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BioReagent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, suitable for electrophoresis, ~99%, 25 mL,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A0A18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1E68D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45210F1A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34B48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FDE4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Guaiacol, oxidation indicator, 100 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8140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548A8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4CB34D1F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D2985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9B52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Pyrogallol, ACS reagent, 10 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987FC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2974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0719C6B3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28A89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6F4E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Triethanolamine, reagent grade, 98%, 25 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FCC64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0F5FE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35095E9F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88810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88C8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Coomassie Brilliant blue G 250 (C.I. 42655),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38A1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D260B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69B18E88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FBF85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2F48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Glutathione Reductase from baker's yeast (S. cerevisiae</w:t>
            </w:r>
            <w:proofErr w:type="gramStart"/>
            <w:r w:rsidRPr="007604CB">
              <w:rPr>
                <w:rFonts w:ascii="Times New Roman" w:hAnsi="Times New Roman" w:cs="Times New Roman"/>
                <w:color w:val="000000"/>
              </w:rPr>
              <w:t>),ammonium</w:t>
            </w:r>
            <w:proofErr w:type="gramEnd"/>
            <w:r w:rsidRPr="007604CB">
              <w:rPr>
                <w:rFonts w:ascii="Times New Roman" w:hAnsi="Times New Roman" w:cs="Times New Roman"/>
                <w:color w:val="000000"/>
              </w:rPr>
              <w:t xml:space="preserve"> sulfate suspension, 100-300 units/mg protein (biuret),100</w:t>
            </w:r>
            <w:proofErr w:type="gramStart"/>
            <w:r w:rsidRPr="007604CB">
              <w:rPr>
                <w:rFonts w:ascii="Times New Roman" w:hAnsi="Times New Roman" w:cs="Times New Roman"/>
                <w:color w:val="000000"/>
              </w:rPr>
              <w:t>U ,</w:t>
            </w:r>
            <w:proofErr w:type="gramEnd"/>
            <w:r w:rsidRPr="007604CB">
              <w:rPr>
                <w:rFonts w:ascii="Times New Roman" w:hAnsi="Times New Roman" w:cs="Times New Roman"/>
                <w:color w:val="000000"/>
              </w:rPr>
              <w:t xml:space="preserve">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98818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6B745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14300777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5E7A6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A8E3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Perchloric acid, ACS reagent, 70%, 100 mL,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07A6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23675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4D116953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1582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D553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Ammonium </w:t>
            </w:r>
            <w:proofErr w:type="gramStart"/>
            <w:r w:rsidRPr="007604CB">
              <w:rPr>
                <w:rFonts w:ascii="Times New Roman" w:hAnsi="Times New Roman" w:cs="Times New Roman"/>
                <w:color w:val="000000"/>
              </w:rPr>
              <w:t>iron(</w:t>
            </w:r>
            <w:proofErr w:type="gramEnd"/>
            <w:r w:rsidRPr="007604CB">
              <w:rPr>
                <w:rFonts w:ascii="Times New Roman" w:hAnsi="Times New Roman" w:cs="Times New Roman"/>
                <w:color w:val="000000"/>
              </w:rPr>
              <w:t xml:space="preserve">III) citrate 100g,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8945D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08B00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24AC9777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26554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08A0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terbium (III) chloride hexahydrate, 5</w:t>
            </w:r>
            <w:proofErr w:type="gramStart"/>
            <w:r w:rsidRPr="007604CB">
              <w:rPr>
                <w:rFonts w:ascii="Times New Roman" w:hAnsi="Times New Roman" w:cs="Times New Roman"/>
                <w:color w:val="000000"/>
              </w:rPr>
              <w:t>g ,</w:t>
            </w:r>
            <w:proofErr w:type="gramEnd"/>
            <w:r w:rsidRPr="007604CB">
              <w:rPr>
                <w:rFonts w:ascii="Times New Roman" w:hAnsi="Times New Roman" w:cs="Times New Roman"/>
                <w:color w:val="000000"/>
              </w:rPr>
              <w:t xml:space="preserve"> 99.9%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5DC69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56C67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604CB" w:rsidRPr="007604CB" w14:paraId="10DD4D60" w14:textId="77777777" w:rsidTr="007604C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B873A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6B20" w14:textId="77777777" w:rsidR="007604CB" w:rsidRPr="007604CB" w:rsidRDefault="007604CB" w:rsidP="007604C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 xml:space="preserve">praseodymium (III) chloride hydrate, 10g, 99.9% Sigma Aldrich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D8729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604C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7604C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7163F" w14:textId="77777777" w:rsidR="007604CB" w:rsidRPr="007604CB" w:rsidRDefault="007604CB" w:rsidP="00760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04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 xml:space="preserve">достављање узорака појединих добара која су предмет понуде  у циљу провере односно утврђивања квалитета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2087C" w14:textId="77777777" w:rsidR="001C2577" w:rsidRDefault="001C2577" w:rsidP="000C562F">
      <w:pPr>
        <w:spacing w:after="0" w:line="240" w:lineRule="auto"/>
      </w:pPr>
      <w:r>
        <w:separator/>
      </w:r>
    </w:p>
  </w:endnote>
  <w:endnote w:type="continuationSeparator" w:id="0">
    <w:p w14:paraId="186E9AEC" w14:textId="77777777" w:rsidR="001C2577" w:rsidRDefault="001C2577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85CF7" w14:textId="77777777" w:rsidR="001C2577" w:rsidRDefault="001C2577" w:rsidP="000C562F">
      <w:pPr>
        <w:spacing w:after="0" w:line="240" w:lineRule="auto"/>
      </w:pPr>
      <w:r>
        <w:separator/>
      </w:r>
    </w:p>
  </w:footnote>
  <w:footnote w:type="continuationSeparator" w:id="0">
    <w:p w14:paraId="74E2C284" w14:textId="77777777" w:rsidR="001C2577" w:rsidRDefault="001C2577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0E73C0"/>
    <w:rsid w:val="00143D91"/>
    <w:rsid w:val="001757A0"/>
    <w:rsid w:val="001C2577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604CB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2026-04-27T12:42:00Z</dcterms:modified>
</cp:coreProperties>
</file>